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123D6" w14:textId="16BC9F49" w:rsidR="001B37E4" w:rsidRPr="007C4E20" w:rsidRDefault="007C4E20" w:rsidP="00FC060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4E20">
        <w:rPr>
          <w:rFonts w:ascii="Arial" w:hAnsi="Arial" w:cs="Arial"/>
          <w:bCs/>
          <w:spacing w:val="-3"/>
          <w:sz w:val="22"/>
          <w:szCs w:val="22"/>
        </w:rPr>
        <w:t>On 11 March 2020, t</w:t>
      </w:r>
      <w:r w:rsidR="001B37E4" w:rsidRPr="007C4E20">
        <w:rPr>
          <w:rFonts w:ascii="Arial" w:hAnsi="Arial" w:cs="Arial"/>
          <w:bCs/>
          <w:spacing w:val="-3"/>
          <w:sz w:val="22"/>
          <w:szCs w:val="22"/>
        </w:rPr>
        <w:t>he novel coronavirus (COVID-19) outbreak was characteri</w:t>
      </w:r>
      <w:r w:rsidR="000076E1">
        <w:rPr>
          <w:rFonts w:ascii="Arial" w:hAnsi="Arial" w:cs="Arial"/>
          <w:bCs/>
          <w:spacing w:val="-3"/>
          <w:sz w:val="22"/>
          <w:szCs w:val="22"/>
        </w:rPr>
        <w:t>s</w:t>
      </w:r>
      <w:r w:rsidR="001B37E4" w:rsidRPr="007C4E20">
        <w:rPr>
          <w:rFonts w:ascii="Arial" w:hAnsi="Arial" w:cs="Arial"/>
          <w:bCs/>
          <w:spacing w:val="-3"/>
          <w:sz w:val="22"/>
          <w:szCs w:val="22"/>
        </w:rPr>
        <w:t>ed as a pandemic</w:t>
      </w:r>
      <w:r w:rsidRPr="007C4E20">
        <w:rPr>
          <w:rFonts w:ascii="Arial" w:hAnsi="Arial" w:cs="Arial"/>
          <w:bCs/>
          <w:spacing w:val="-3"/>
          <w:sz w:val="22"/>
          <w:szCs w:val="22"/>
        </w:rPr>
        <w:t xml:space="preserve"> by the World Health Organisation.</w:t>
      </w:r>
    </w:p>
    <w:p w14:paraId="7A5503D5" w14:textId="71399659" w:rsidR="00D877FB" w:rsidRDefault="001B37E4" w:rsidP="00FC060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4E20">
        <w:rPr>
          <w:rFonts w:ascii="Arial" w:hAnsi="Arial" w:cs="Arial"/>
          <w:bCs/>
          <w:spacing w:val="-3"/>
          <w:sz w:val="22"/>
          <w:szCs w:val="22"/>
        </w:rPr>
        <w:t xml:space="preserve">The Queensland Government has undertaken extensive activities to prepare for the impact of COVID-19 and to protect the health and safety of all Queenslanders. </w:t>
      </w:r>
    </w:p>
    <w:p w14:paraId="6B88AE31" w14:textId="1BF03DEA" w:rsidR="001B37E4" w:rsidRPr="007C4E20" w:rsidRDefault="007C4E20" w:rsidP="00FC060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4E20">
        <w:rPr>
          <w:rFonts w:ascii="Arial" w:hAnsi="Arial" w:cs="Arial"/>
          <w:bCs/>
          <w:spacing w:val="-3"/>
          <w:sz w:val="22"/>
          <w:szCs w:val="22"/>
        </w:rPr>
        <w:t xml:space="preserve">The ability for </w:t>
      </w:r>
      <w:r w:rsidR="001B37E4" w:rsidRPr="007C4E20">
        <w:rPr>
          <w:rFonts w:ascii="Arial" w:hAnsi="Arial" w:cs="Arial"/>
          <w:bCs/>
          <w:spacing w:val="-3"/>
          <w:sz w:val="22"/>
          <w:szCs w:val="22"/>
        </w:rPr>
        <w:t>meetings of the Executive Council</w:t>
      </w:r>
      <w:r w:rsidRPr="007C4E20">
        <w:rPr>
          <w:rFonts w:ascii="Arial" w:hAnsi="Arial" w:cs="Arial"/>
          <w:bCs/>
          <w:spacing w:val="-3"/>
          <w:sz w:val="22"/>
          <w:szCs w:val="22"/>
        </w:rPr>
        <w:t xml:space="preserve"> to be conducted</w:t>
      </w:r>
      <w:r w:rsidR="001B37E4" w:rsidRPr="007C4E20">
        <w:rPr>
          <w:rFonts w:ascii="Arial" w:hAnsi="Arial" w:cs="Arial"/>
          <w:bCs/>
          <w:spacing w:val="-3"/>
          <w:sz w:val="22"/>
          <w:szCs w:val="22"/>
        </w:rPr>
        <w:t xml:space="preserve"> by technological means has been identified as an important measure to ensure the business of government can continue throughout the COVID-19 outbreak. </w:t>
      </w:r>
    </w:p>
    <w:p w14:paraId="47FDF29A" w14:textId="77777777" w:rsidR="00EF44D5" w:rsidRDefault="001B37E4" w:rsidP="00FC060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4E20">
        <w:rPr>
          <w:rFonts w:ascii="Arial" w:hAnsi="Arial" w:cs="Arial"/>
          <w:bCs/>
          <w:spacing w:val="-3"/>
          <w:sz w:val="22"/>
          <w:szCs w:val="22"/>
        </w:rPr>
        <w:t xml:space="preserve">The amendments </w:t>
      </w:r>
      <w:r w:rsidR="007C4E20" w:rsidRPr="007C4E20">
        <w:rPr>
          <w:rFonts w:ascii="Arial" w:hAnsi="Arial" w:cs="Arial"/>
          <w:bCs/>
          <w:spacing w:val="-3"/>
          <w:sz w:val="22"/>
          <w:szCs w:val="22"/>
        </w:rPr>
        <w:t>to the</w:t>
      </w:r>
      <w:r w:rsidRPr="007C4E2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C4E20">
        <w:rPr>
          <w:rFonts w:ascii="Arial" w:hAnsi="Arial" w:cs="Arial"/>
          <w:bCs/>
          <w:i/>
          <w:spacing w:val="-3"/>
          <w:sz w:val="22"/>
          <w:szCs w:val="22"/>
        </w:rPr>
        <w:t xml:space="preserve">Constitution </w:t>
      </w:r>
      <w:r w:rsidR="007C4E20" w:rsidRPr="007C4E20">
        <w:rPr>
          <w:rFonts w:ascii="Arial" w:hAnsi="Arial" w:cs="Arial"/>
          <w:bCs/>
          <w:i/>
          <w:spacing w:val="-3"/>
          <w:sz w:val="22"/>
          <w:szCs w:val="22"/>
        </w:rPr>
        <w:t>of Queensland Act 2001</w:t>
      </w:r>
      <w:r w:rsidR="007C4E20" w:rsidRPr="007C4E2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C4E20">
        <w:rPr>
          <w:rFonts w:ascii="Arial" w:hAnsi="Arial" w:cs="Arial"/>
          <w:bCs/>
          <w:spacing w:val="-3"/>
          <w:sz w:val="22"/>
          <w:szCs w:val="22"/>
        </w:rPr>
        <w:t xml:space="preserve">provide that a meeting of the Executive Council may be held using any technology allowing reasonably contemporaneous and continuous communication between </w:t>
      </w:r>
      <w:r w:rsidR="000076E1">
        <w:rPr>
          <w:rFonts w:ascii="Arial" w:hAnsi="Arial" w:cs="Arial"/>
          <w:bCs/>
          <w:spacing w:val="-3"/>
          <w:sz w:val="22"/>
          <w:szCs w:val="22"/>
        </w:rPr>
        <w:t>Executive Council members</w:t>
      </w:r>
      <w:r w:rsidRPr="007C4E20">
        <w:rPr>
          <w:rFonts w:ascii="Arial" w:hAnsi="Arial" w:cs="Arial"/>
          <w:bCs/>
          <w:spacing w:val="-3"/>
          <w:sz w:val="22"/>
          <w:szCs w:val="22"/>
        </w:rPr>
        <w:t>. This will support the use of technology such as teleconferencing</w:t>
      </w:r>
      <w:r w:rsidR="00A14B54">
        <w:rPr>
          <w:rFonts w:ascii="Arial" w:hAnsi="Arial" w:cs="Arial"/>
          <w:bCs/>
          <w:spacing w:val="-3"/>
          <w:sz w:val="22"/>
          <w:szCs w:val="22"/>
        </w:rPr>
        <w:t xml:space="preserve"> or </w:t>
      </w:r>
      <w:r w:rsidRPr="007C4E20">
        <w:rPr>
          <w:rFonts w:ascii="Arial" w:hAnsi="Arial" w:cs="Arial"/>
          <w:bCs/>
          <w:spacing w:val="-3"/>
          <w:sz w:val="22"/>
          <w:szCs w:val="22"/>
        </w:rPr>
        <w:t xml:space="preserve">video conferencing. </w:t>
      </w:r>
      <w:bookmarkStart w:id="0" w:name="_Hlk35185299"/>
    </w:p>
    <w:p w14:paraId="23C11841" w14:textId="4949D4FC" w:rsidR="00EF44D5" w:rsidRPr="00EF44D5" w:rsidRDefault="00EF44D5" w:rsidP="00FC060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F44D5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EF44D5">
        <w:rPr>
          <w:rFonts w:ascii="Arial" w:hAnsi="Arial" w:cs="Arial"/>
        </w:rPr>
        <w:t xml:space="preserve"> </w:t>
      </w:r>
      <w:r w:rsidRPr="00EF44D5">
        <w:rPr>
          <w:rFonts w:ascii="Arial" w:hAnsi="Arial" w:cs="Arial"/>
          <w:sz w:val="22"/>
          <w:szCs w:val="22"/>
        </w:rPr>
        <w:t xml:space="preserve">amendments to the </w:t>
      </w:r>
      <w:r w:rsidRPr="00EF44D5">
        <w:rPr>
          <w:rFonts w:ascii="Arial" w:hAnsi="Arial" w:cs="Arial"/>
          <w:i/>
          <w:sz w:val="22"/>
          <w:szCs w:val="22"/>
        </w:rPr>
        <w:t>Constitution of Queensland 2001</w:t>
      </w:r>
      <w:r w:rsidRPr="00EF44D5">
        <w:rPr>
          <w:rFonts w:ascii="Arial" w:hAnsi="Arial" w:cs="Arial"/>
          <w:sz w:val="22"/>
          <w:szCs w:val="22"/>
        </w:rPr>
        <w:t xml:space="preserve"> be prepared to enable meetings of the Executive Council to be conducted by technological means, such as teleconferencing or video conferencing</w:t>
      </w:r>
      <w:r>
        <w:rPr>
          <w:rFonts w:ascii="Arial" w:hAnsi="Arial" w:cs="Arial"/>
          <w:sz w:val="22"/>
          <w:szCs w:val="22"/>
        </w:rPr>
        <w:t>.</w:t>
      </w:r>
    </w:p>
    <w:p w14:paraId="15BFD6C1" w14:textId="7049C91D" w:rsidR="00D6589B" w:rsidRPr="00650B76" w:rsidRDefault="00D6589B" w:rsidP="00FC060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4E20">
        <w:rPr>
          <w:rFonts w:ascii="Arial" w:hAnsi="Arial" w:cs="Arial"/>
          <w:sz w:val="22"/>
          <w:szCs w:val="22"/>
          <w:u w:val="single"/>
        </w:rPr>
        <w:t>Cabinet</w:t>
      </w:r>
      <w:r w:rsidR="000076E1">
        <w:rPr>
          <w:rFonts w:ascii="Arial" w:hAnsi="Arial" w:cs="Arial"/>
          <w:sz w:val="22"/>
          <w:szCs w:val="22"/>
          <w:u w:val="single"/>
        </w:rPr>
        <w:t xml:space="preserve"> </w:t>
      </w:r>
      <w:r w:rsidR="000076E1" w:rsidRPr="007C4E20">
        <w:rPr>
          <w:rFonts w:ascii="Arial" w:hAnsi="Arial" w:cs="Arial"/>
          <w:sz w:val="22"/>
          <w:szCs w:val="22"/>
          <w:u w:val="single"/>
        </w:rPr>
        <w:t>approved</w:t>
      </w:r>
      <w:r w:rsidR="000076E1" w:rsidRPr="007C4E20">
        <w:rPr>
          <w:rFonts w:ascii="Arial" w:hAnsi="Arial" w:cs="Arial"/>
          <w:sz w:val="22"/>
          <w:szCs w:val="22"/>
        </w:rPr>
        <w:t xml:space="preserve"> the amendments in accordance with the draft</w:t>
      </w:r>
      <w:r w:rsidR="008F0F60">
        <w:rPr>
          <w:rFonts w:ascii="Arial" w:hAnsi="Arial" w:cs="Arial"/>
          <w:sz w:val="22"/>
          <w:szCs w:val="22"/>
        </w:rPr>
        <w:t xml:space="preserve"> Bill</w:t>
      </w:r>
      <w:r w:rsidR="000076E1">
        <w:rPr>
          <w:rFonts w:ascii="Arial" w:hAnsi="Arial" w:cs="Arial"/>
          <w:sz w:val="22"/>
          <w:szCs w:val="22"/>
        </w:rPr>
        <w:t>,</w:t>
      </w:r>
      <w:r w:rsidR="000076E1" w:rsidRPr="007C4E20">
        <w:rPr>
          <w:rFonts w:ascii="Arial" w:hAnsi="Arial" w:cs="Arial"/>
          <w:sz w:val="22"/>
          <w:szCs w:val="22"/>
        </w:rPr>
        <w:t xml:space="preserve"> Explanatory Notes</w:t>
      </w:r>
      <w:r w:rsidR="000076E1" w:rsidRPr="007C4E20">
        <w:rPr>
          <w:rFonts w:ascii="Arial" w:hAnsi="Arial" w:cs="Arial"/>
          <w:b/>
          <w:sz w:val="22"/>
          <w:szCs w:val="22"/>
        </w:rPr>
        <w:t xml:space="preserve"> </w:t>
      </w:r>
      <w:r w:rsidR="000076E1" w:rsidRPr="000076E1">
        <w:rPr>
          <w:rFonts w:ascii="Arial" w:hAnsi="Arial" w:cs="Arial"/>
          <w:sz w:val="22"/>
          <w:szCs w:val="22"/>
        </w:rPr>
        <w:t>and Statement of Compatibility be introduced into</w:t>
      </w:r>
      <w:r w:rsidR="000076E1" w:rsidRPr="007C4E20">
        <w:rPr>
          <w:rFonts w:ascii="Arial" w:hAnsi="Arial" w:cs="Arial"/>
          <w:sz w:val="22"/>
          <w:szCs w:val="22"/>
        </w:rPr>
        <w:t xml:space="preserve"> the Legislative Assembly</w:t>
      </w:r>
      <w:r w:rsidR="000076E1" w:rsidRPr="000076E1">
        <w:rPr>
          <w:rFonts w:ascii="Arial" w:hAnsi="Arial" w:cs="Arial"/>
          <w:sz w:val="22"/>
          <w:szCs w:val="22"/>
        </w:rPr>
        <w:t>.</w:t>
      </w:r>
    </w:p>
    <w:p w14:paraId="345FC811" w14:textId="0F49F733" w:rsidR="00650B76" w:rsidRPr="000076E1" w:rsidRDefault="00650B76" w:rsidP="00FC060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that the amendments would need to be passed by an absolute majority of the Legislative Assembly in accordanc</w:t>
      </w:r>
      <w:r w:rsidR="0084358D">
        <w:rPr>
          <w:rFonts w:ascii="Arial" w:hAnsi="Arial" w:cs="Arial"/>
          <w:sz w:val="22"/>
          <w:szCs w:val="22"/>
        </w:rPr>
        <w:t xml:space="preserve">e with section 4A of the </w:t>
      </w:r>
      <w:r w:rsidR="0084358D" w:rsidRPr="000A4399">
        <w:rPr>
          <w:rFonts w:ascii="Arial" w:hAnsi="Arial" w:cs="Arial"/>
          <w:i/>
          <w:sz w:val="22"/>
          <w:szCs w:val="22"/>
        </w:rPr>
        <w:t>Constitution of Queensland 2001</w:t>
      </w:r>
      <w:r w:rsidR="0084358D">
        <w:rPr>
          <w:rFonts w:ascii="Arial" w:hAnsi="Arial" w:cs="Arial"/>
          <w:sz w:val="22"/>
          <w:szCs w:val="22"/>
        </w:rPr>
        <w:t>.</w:t>
      </w:r>
    </w:p>
    <w:bookmarkEnd w:id="0"/>
    <w:p w14:paraId="632829BF" w14:textId="746AA662" w:rsidR="001137DB" w:rsidRPr="00031594" w:rsidRDefault="001137DB" w:rsidP="00FC060F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031594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4DD919E" w14:textId="26B21C09" w:rsidR="001137DB" w:rsidRPr="007C4E20" w:rsidRDefault="00A57DCF" w:rsidP="00FC060F">
      <w:pPr>
        <w:numPr>
          <w:ilvl w:val="1"/>
          <w:numId w:val="7"/>
        </w:numPr>
        <w:spacing w:before="120"/>
        <w:ind w:left="81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C92CE5" w:rsidRPr="00023F3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Public Health and Other Legislation (Public Health Emergency) Amendment Bill 2020</w:t>
        </w:r>
      </w:hyperlink>
      <w:r w:rsidR="009A43C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1082D">
        <w:rPr>
          <w:rFonts w:ascii="Arial" w:hAnsi="Arial" w:cs="Arial"/>
          <w:bCs/>
          <w:spacing w:val="-3"/>
          <w:sz w:val="22"/>
          <w:szCs w:val="22"/>
        </w:rPr>
        <w:t xml:space="preserve">(refer Part 3 for </w:t>
      </w:r>
      <w:r w:rsidR="0058772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9A43C5">
        <w:rPr>
          <w:rFonts w:ascii="Arial" w:hAnsi="Arial" w:cs="Arial"/>
          <w:bCs/>
          <w:spacing w:val="-3"/>
          <w:sz w:val="22"/>
          <w:szCs w:val="22"/>
        </w:rPr>
        <w:t>amend</w:t>
      </w:r>
      <w:r w:rsidR="0091082D">
        <w:rPr>
          <w:rFonts w:ascii="Arial" w:hAnsi="Arial" w:cs="Arial"/>
          <w:bCs/>
          <w:spacing w:val="-3"/>
          <w:sz w:val="22"/>
          <w:szCs w:val="22"/>
        </w:rPr>
        <w:t>ments to</w:t>
      </w:r>
      <w:r w:rsidR="009A43C5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9A43C5" w:rsidRPr="00F87708">
        <w:rPr>
          <w:rFonts w:ascii="Arial" w:hAnsi="Arial" w:cs="Arial"/>
          <w:bCs/>
          <w:i/>
          <w:spacing w:val="-3"/>
          <w:sz w:val="22"/>
          <w:szCs w:val="22"/>
        </w:rPr>
        <w:t>Constitution of Queensland</w:t>
      </w:r>
      <w:r w:rsidR="00A21957" w:rsidRPr="00F87708">
        <w:rPr>
          <w:rFonts w:ascii="Arial" w:hAnsi="Arial" w:cs="Arial"/>
          <w:bCs/>
          <w:i/>
          <w:spacing w:val="-3"/>
          <w:sz w:val="22"/>
          <w:szCs w:val="22"/>
        </w:rPr>
        <w:t xml:space="preserve"> 2001</w:t>
      </w:r>
      <w:r w:rsidR="008F0F60">
        <w:rPr>
          <w:rFonts w:ascii="Arial" w:hAnsi="Arial" w:cs="Arial"/>
          <w:bCs/>
          <w:spacing w:val="-3"/>
          <w:sz w:val="22"/>
          <w:szCs w:val="22"/>
        </w:rPr>
        <w:t>)</w:t>
      </w:r>
    </w:p>
    <w:p w14:paraId="0E5495A9" w14:textId="7F2F5C3B" w:rsidR="009A43C5" w:rsidRDefault="00A57DCF" w:rsidP="00FC060F">
      <w:pPr>
        <w:numPr>
          <w:ilvl w:val="1"/>
          <w:numId w:val="7"/>
        </w:numPr>
        <w:spacing w:before="120"/>
        <w:ind w:left="81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2" w:history="1">
        <w:r w:rsidR="000E66E1" w:rsidRPr="00023F3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p w14:paraId="107A841F" w14:textId="6A5B06CB" w:rsidR="000076E1" w:rsidRPr="00720F0A" w:rsidRDefault="00A57DCF" w:rsidP="00FC060F">
      <w:pPr>
        <w:numPr>
          <w:ilvl w:val="1"/>
          <w:numId w:val="7"/>
        </w:numPr>
        <w:spacing w:before="120"/>
        <w:ind w:left="81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3" w:history="1">
        <w:r w:rsidR="000076E1" w:rsidRPr="00023F3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Statement of Compatibility</w:t>
        </w:r>
      </w:hyperlink>
    </w:p>
    <w:sectPr w:rsidR="000076E1" w:rsidRPr="00720F0A" w:rsidSect="00133DF0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C40A8" w14:textId="77777777" w:rsidR="00D240AE" w:rsidRDefault="00D240AE" w:rsidP="00D6589B">
      <w:r>
        <w:separator/>
      </w:r>
    </w:p>
  </w:endnote>
  <w:endnote w:type="continuationSeparator" w:id="0">
    <w:p w14:paraId="0E5478EA" w14:textId="77777777" w:rsidR="00D240AE" w:rsidRDefault="00D240A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543D4" w14:textId="77777777" w:rsidR="00D240AE" w:rsidRDefault="00D240AE" w:rsidP="00D6589B">
      <w:r>
        <w:separator/>
      </w:r>
    </w:p>
  </w:footnote>
  <w:footnote w:type="continuationSeparator" w:id="0">
    <w:p w14:paraId="56B03750" w14:textId="77777777" w:rsidR="00D240AE" w:rsidRDefault="00D240A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B92C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F4B7FF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E79EB9E" w14:textId="4661EB5D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076E1">
      <w:rPr>
        <w:rFonts w:ascii="Arial" w:hAnsi="Arial" w:cs="Arial"/>
        <w:b/>
        <w:color w:val="auto"/>
        <w:sz w:val="22"/>
        <w:szCs w:val="22"/>
        <w:lang w:eastAsia="en-US"/>
      </w:rPr>
      <w:t>March 2020</w:t>
    </w:r>
  </w:p>
  <w:p w14:paraId="30B618B7" w14:textId="38229337" w:rsidR="009A43C5" w:rsidRPr="000E66E1" w:rsidRDefault="00CD00D8" w:rsidP="00F8770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Conduct of Executive Council meetings</w:t>
    </w:r>
  </w:p>
  <w:p w14:paraId="5C075C84" w14:textId="6EDCE288" w:rsidR="00CB1501" w:rsidRDefault="001E026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</w:t>
    </w:r>
    <w:r w:rsidR="009A43C5">
      <w:rPr>
        <w:rFonts w:ascii="Arial" w:hAnsi="Arial" w:cs="Arial"/>
        <w:b/>
        <w:sz w:val="22"/>
        <w:szCs w:val="22"/>
        <w:u w:val="single"/>
      </w:rPr>
      <w:t xml:space="preserve">Minister for </w:t>
    </w:r>
    <w:r>
      <w:rPr>
        <w:rFonts w:ascii="Arial" w:hAnsi="Arial" w:cs="Arial"/>
        <w:b/>
        <w:sz w:val="22"/>
        <w:szCs w:val="22"/>
        <w:u w:val="single"/>
      </w:rPr>
      <w:t>Trade</w:t>
    </w:r>
  </w:p>
  <w:p w14:paraId="21751A88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12D3D"/>
    <w:multiLevelType w:val="hybridMultilevel"/>
    <w:tmpl w:val="70C229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6B3D23"/>
    <w:multiLevelType w:val="hybridMultilevel"/>
    <w:tmpl w:val="282A2C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937E90"/>
    <w:multiLevelType w:val="hybridMultilevel"/>
    <w:tmpl w:val="7FC40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1794C"/>
    <w:multiLevelType w:val="hybridMultilevel"/>
    <w:tmpl w:val="58A89A9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C3BD7"/>
    <w:multiLevelType w:val="hybridMultilevel"/>
    <w:tmpl w:val="B1C451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D331EA"/>
    <w:multiLevelType w:val="hybridMultilevel"/>
    <w:tmpl w:val="212035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76F87"/>
    <w:multiLevelType w:val="hybridMultilevel"/>
    <w:tmpl w:val="380A47EA"/>
    <w:lvl w:ilvl="0" w:tplc="4D4C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24FD"/>
    <w:multiLevelType w:val="hybridMultilevel"/>
    <w:tmpl w:val="810C438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14"/>
    <w:rsid w:val="000076E1"/>
    <w:rsid w:val="00023F3F"/>
    <w:rsid w:val="00031594"/>
    <w:rsid w:val="00043614"/>
    <w:rsid w:val="00080F8F"/>
    <w:rsid w:val="000A4399"/>
    <w:rsid w:val="000E66E1"/>
    <w:rsid w:val="0010384C"/>
    <w:rsid w:val="001137DB"/>
    <w:rsid w:val="00133DF0"/>
    <w:rsid w:val="00152095"/>
    <w:rsid w:val="00174117"/>
    <w:rsid w:val="001B37E4"/>
    <w:rsid w:val="001B45FD"/>
    <w:rsid w:val="001C6495"/>
    <w:rsid w:val="001E0261"/>
    <w:rsid w:val="001F27FC"/>
    <w:rsid w:val="001F4FEC"/>
    <w:rsid w:val="003A3BDD"/>
    <w:rsid w:val="003C2CD8"/>
    <w:rsid w:val="0043543B"/>
    <w:rsid w:val="00460EC5"/>
    <w:rsid w:val="004A5499"/>
    <w:rsid w:val="00501C66"/>
    <w:rsid w:val="00550873"/>
    <w:rsid w:val="0058772A"/>
    <w:rsid w:val="00620261"/>
    <w:rsid w:val="00624409"/>
    <w:rsid w:val="00650B76"/>
    <w:rsid w:val="006844CC"/>
    <w:rsid w:val="006C2E77"/>
    <w:rsid w:val="00720F0A"/>
    <w:rsid w:val="007265D0"/>
    <w:rsid w:val="00732E22"/>
    <w:rsid w:val="00741C20"/>
    <w:rsid w:val="0074321C"/>
    <w:rsid w:val="007C4E20"/>
    <w:rsid w:val="007D65D2"/>
    <w:rsid w:val="007F44F4"/>
    <w:rsid w:val="0084358D"/>
    <w:rsid w:val="008F0F60"/>
    <w:rsid w:val="009012F8"/>
    <w:rsid w:val="00904077"/>
    <w:rsid w:val="0091082D"/>
    <w:rsid w:val="00937A4A"/>
    <w:rsid w:val="009A43C5"/>
    <w:rsid w:val="00A14B54"/>
    <w:rsid w:val="00A21957"/>
    <w:rsid w:val="00A261F6"/>
    <w:rsid w:val="00A36B77"/>
    <w:rsid w:val="00A57DCF"/>
    <w:rsid w:val="00A654B4"/>
    <w:rsid w:val="00B0671C"/>
    <w:rsid w:val="00B95A06"/>
    <w:rsid w:val="00BF50EB"/>
    <w:rsid w:val="00C40D3B"/>
    <w:rsid w:val="00C75E67"/>
    <w:rsid w:val="00C92CE5"/>
    <w:rsid w:val="00CA18B5"/>
    <w:rsid w:val="00CB1501"/>
    <w:rsid w:val="00CD00D8"/>
    <w:rsid w:val="00CD7A50"/>
    <w:rsid w:val="00CF0D8A"/>
    <w:rsid w:val="00D240AE"/>
    <w:rsid w:val="00D56FD2"/>
    <w:rsid w:val="00D6589B"/>
    <w:rsid w:val="00D877FB"/>
    <w:rsid w:val="00E740AE"/>
    <w:rsid w:val="00EF44D5"/>
    <w:rsid w:val="00F24A8A"/>
    <w:rsid w:val="00F45B99"/>
    <w:rsid w:val="00F87708"/>
    <w:rsid w:val="00F94D48"/>
    <w:rsid w:val="00FC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43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7DB"/>
    <w:pPr>
      <w:keepNext/>
      <w:keepLines/>
      <w:spacing w:before="240"/>
      <w:jc w:val="center"/>
      <w:outlineLvl w:val="0"/>
    </w:pPr>
    <w:rPr>
      <w:rFonts w:ascii="Palatino Linotype" w:eastAsiaTheme="majorEastAsia" w:hAnsi="Palatino Linotype" w:cstheme="majorBidi"/>
      <w:color w:val="385623" w:themeColor="accent6" w:themeShade="80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37DB"/>
    <w:rPr>
      <w:rFonts w:ascii="Palatino Linotype" w:eastAsiaTheme="majorEastAsia" w:hAnsi="Palatino Linotype" w:cstheme="majorBidi"/>
      <w:color w:val="385623" w:themeColor="accent6" w:themeShade="80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B37E4"/>
    <w:pPr>
      <w:ind w:left="720"/>
      <w:contextualSpacing/>
    </w:pPr>
  </w:style>
  <w:style w:type="paragraph" w:customStyle="1" w:styleId="Default">
    <w:name w:val="Default"/>
    <w:rsid w:val="00EF44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3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So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pcqld.sharepoint.com/wordtemplates/Documents/DPC/Cabinet/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574BC-D605-4FC9-90B3-F993234CE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9C302-4375-4FD7-86B7-F1B8465E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Cab%20Sub%20-%20Att%20-%20Proactive%20Release%20Summary.dotx</Template>
  <TotalTime>41</TotalTime>
  <Pages>1</Pages>
  <Words>240</Words>
  <Characters>1380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1615</CharactersWithSpaces>
  <SharedDoc>false</SharedDoc>
  <HyperlinkBase>https://www.cabinet.qld.gov.au/documents/2020/Mar/Exco/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21</cp:revision>
  <cp:lastPrinted>2019-10-15T07:58:00Z</cp:lastPrinted>
  <dcterms:created xsi:type="dcterms:W3CDTF">2020-03-17T06:54:00Z</dcterms:created>
  <dcterms:modified xsi:type="dcterms:W3CDTF">2020-09-22T23:07:00Z</dcterms:modified>
  <cp:category>Legislation,Constitution,Disaster_Management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